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252" w:rsidRDefault="006B45A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95252" w:rsidRDefault="006B45A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1.013777</w:t>
      </w:r>
    </w:p>
    <w:p w:rsidR="00995252" w:rsidRDefault="006B45A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872/QĐ-BXD</w:t>
      </w:r>
    </w:p>
    <w:p w:rsidR="00995252" w:rsidRDefault="006B45A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phép chuyển nhượng toàn bộ hoặc một phần dự án bất động sản</w:t>
      </w:r>
    </w:p>
    <w:p w:rsidR="00995252" w:rsidRDefault="006B45A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995252" w:rsidRDefault="006B45A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95252" w:rsidRDefault="006B45A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Kinh doanh bất </w:t>
      </w:r>
      <w:r>
        <w:rPr>
          <w:rFonts w:ascii="Times New Roman" w:eastAsia="Times New Roman" w:hAnsi="Times New Roman" w:cs="Times New Roman"/>
          <w:sz w:val="26"/>
        </w:rPr>
        <w:t>động sản</w:t>
      </w:r>
    </w:p>
    <w:p w:rsidR="00995252" w:rsidRDefault="006B45AF">
      <w:pPr>
        <w:spacing w:after="0" w:line="276" w:lineRule="auto"/>
        <w:jc w:val="both"/>
      </w:pPr>
      <w:r>
        <w:rPr>
          <w:rFonts w:ascii="Times New Roman" w:eastAsia="Times New Roman" w:hAnsi="Times New Roman" w:cs="Times New Roman"/>
          <w:b/>
          <w:sz w:val="26"/>
        </w:rPr>
        <w:t xml:space="preserve">Trình tự thực hiện: </w:t>
      </w:r>
    </w:p>
    <w:p w:rsidR="00995252" w:rsidRDefault="00995252">
      <w:pPr>
        <w:shd w:val="clear" w:color="auto" w:fill="F2F6F9"/>
        <w:spacing w:before="120" w:after="0" w:line="276" w:lineRule="auto"/>
        <w:jc w:val="both"/>
      </w:pPr>
    </w:p>
    <w:p w:rsidR="00995252" w:rsidRDefault="006B45AF">
      <w:pPr>
        <w:spacing w:after="0" w:line="276" w:lineRule="auto"/>
        <w:jc w:val="both"/>
      </w:pPr>
      <w:r>
        <w:rPr>
          <w:rFonts w:ascii="Times New Roman" w:eastAsia="Times New Roman" w:hAnsi="Times New Roman" w:cs="Times New Roman"/>
          <w:sz w:val="26"/>
        </w:rPr>
        <w:t>-  Chủ đầu tư dự án bất động sản gửi 01 bộ hồ sơ đến UBND cấp tỉnh (hoặc cơ quan quản lý nhà nước về kinh doanh bất động sản cấp tỉnh nơi có dự án được UBND cấp tỉnh ủy quyền).</w:t>
      </w:r>
    </w:p>
    <w:p w:rsidR="00995252" w:rsidRDefault="006B45AF">
      <w:pPr>
        <w:spacing w:after="0" w:line="276" w:lineRule="auto"/>
        <w:jc w:val="both"/>
      </w:pPr>
      <w:r>
        <w:rPr>
          <w:rFonts w:ascii="Times New Roman" w:eastAsia="Times New Roman" w:hAnsi="Times New Roman" w:cs="Times New Roman"/>
          <w:sz w:val="26"/>
        </w:rPr>
        <w:t>- Trong thời hạn 20 ngày kể từ ngày nhận đủ hồ s</w:t>
      </w:r>
      <w:r>
        <w:rPr>
          <w:rFonts w:ascii="Times New Roman" w:eastAsia="Times New Roman" w:hAnsi="Times New Roman" w:cs="Times New Roman"/>
          <w:sz w:val="26"/>
        </w:rPr>
        <w:t xml:space="preserve">ơ hợp lệ, UBND cấp tỉnh có trách nhiệm lấy ý kiến của các cơ quan liên quan của địa phương và tổ chức thẩm định hồ sơ chuyển nhượng, ban hành quyết định cho phép chuyển nhượng hoặc có văn bản thông báo rõ lý do dự án, phần dự án bất động sản không đủ điều </w:t>
      </w:r>
      <w:r>
        <w:rPr>
          <w:rFonts w:ascii="Times New Roman" w:eastAsia="Times New Roman" w:hAnsi="Times New Roman" w:cs="Times New Roman"/>
          <w:sz w:val="26"/>
        </w:rPr>
        <w:t xml:space="preserve">kiện chuyển nhượng. Trường hợp cơ quan quản lý nhà nước về kinh doanh bất động sản cấp tỉnh được UBND cấp tỉnh ủy quyền thì trong thời hạn 20 ngày kể từ ngày nhận đủ hồ sơ hợp lệ, cơ quan này có trách nhiệm lấy ý kiến các cơ quan liên quan của địa phương, </w:t>
      </w:r>
      <w:r>
        <w:rPr>
          <w:rFonts w:ascii="Times New Roman" w:eastAsia="Times New Roman" w:hAnsi="Times New Roman" w:cs="Times New Roman"/>
          <w:sz w:val="26"/>
        </w:rPr>
        <w:t>tổ chức thẩm định hồ sơ chuyển và trình UBND cấp tỉnh quyết định. Trường hợp bên nhận chuyển nhượng là tổ chức kinh tế có vốn đầu tư nước ngoài theo quy định tại khoản 4 Điều 10 Luật Kinh doanh bất động sản số 29/2023/QH15, có dự án hoặc phần dự án bất độn</w:t>
      </w:r>
      <w:r>
        <w:rPr>
          <w:rFonts w:ascii="Times New Roman" w:eastAsia="Times New Roman" w:hAnsi="Times New Roman" w:cs="Times New Roman"/>
          <w:sz w:val="26"/>
        </w:rPr>
        <w:t>g sản chuyển nhượng tại các khu vực thuộc đảo; xã, phường khu vực biên giới; xã, phường khu vực ven biển và khu vực khác có ảnh hưởng đến quốc phòng, an ninh theo quy định thì UBND tỉnh nơi có dự án phải lấy ý kiến của Bộ Quốc phòng và Bộ Công an về việc b</w:t>
      </w:r>
      <w:r>
        <w:rPr>
          <w:rFonts w:ascii="Times New Roman" w:eastAsia="Times New Roman" w:hAnsi="Times New Roman" w:cs="Times New Roman"/>
          <w:sz w:val="26"/>
        </w:rPr>
        <w:t>ảo đảm quốc phòng, an ninh.</w:t>
      </w:r>
    </w:p>
    <w:p w:rsidR="00995252" w:rsidRDefault="006B45AF">
      <w:pPr>
        <w:spacing w:after="0" w:line="276" w:lineRule="auto"/>
        <w:jc w:val="both"/>
      </w:pPr>
      <w:r>
        <w:rPr>
          <w:rFonts w:ascii="Times New Roman" w:eastAsia="Times New Roman" w:hAnsi="Times New Roman" w:cs="Times New Roman"/>
          <w:sz w:val="26"/>
        </w:rPr>
        <w:t>- Trong thời hạn 07 ngày kể từ ngày nhận được văn bản, hồ sơ lấy ý kiến của UBND cấp tỉnh (hoặc cơ quan quản lý nhà nước về kinh doanh bất động sản cấp tỉnh), cơ quan được lấy ý kiến có ý kiến về nội dung thuộc phạm vi quản lý n</w:t>
      </w:r>
      <w:r>
        <w:rPr>
          <w:rFonts w:ascii="Times New Roman" w:eastAsia="Times New Roman" w:hAnsi="Times New Roman" w:cs="Times New Roman"/>
          <w:sz w:val="26"/>
        </w:rPr>
        <w:t>hà nước được giao đối với các nội dung quy định tại Điều 4, Điều 39 và Điều 40 Luật Kinh doanh bất động sản số 29/2023/QH15.</w:t>
      </w:r>
    </w:p>
    <w:p w:rsidR="00995252" w:rsidRDefault="006B45A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86"/>
        <w:gridCol w:w="1827"/>
        <w:gridCol w:w="3130"/>
        <w:gridCol w:w="2668"/>
      </w:tblGrid>
      <w:tr w:rsidR="00995252">
        <w:tblPrEx>
          <w:tblCellMar>
            <w:top w:w="0" w:type="dxa"/>
            <w:bottom w:w="0" w:type="dxa"/>
          </w:tblCellMar>
        </w:tblPrEx>
        <w:tc>
          <w:tcPr>
            <w:tcW w:w="15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Hình thức nộp</w:t>
            </w:r>
          </w:p>
        </w:tc>
        <w:tc>
          <w:tcPr>
            <w:tcW w:w="20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Thời hạn giải quyết</w:t>
            </w:r>
          </w:p>
        </w:tc>
        <w:tc>
          <w:tcPr>
            <w:tcW w:w="35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Phí, lệ phí</w:t>
            </w:r>
          </w:p>
        </w:tc>
        <w:tc>
          <w:tcPr>
            <w:tcW w:w="30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Mô tả</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Trực tiếp</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20 Ngày</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Phí : 0 Đồng</w:t>
            </w:r>
          </w:p>
        </w:tc>
        <w:tc>
          <w:tcPr>
            <w:tcW w:w="0" w:type="auto"/>
          </w:tcPr>
          <w:p w:rsidR="00995252" w:rsidRDefault="00995252"/>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Trực tuyến</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 xml:space="preserve">20 </w:t>
            </w:r>
            <w:r>
              <w:rPr>
                <w:rFonts w:ascii="Times New Roman" w:eastAsia="Times New Roman" w:hAnsi="Times New Roman" w:cs="Times New Roman"/>
                <w:sz w:val="26"/>
              </w:rPr>
              <w:t>Ngày</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Phí : 0 Đồng</w:t>
            </w:r>
          </w:p>
        </w:tc>
        <w:tc>
          <w:tcPr>
            <w:tcW w:w="0" w:type="auto"/>
          </w:tcPr>
          <w:p w:rsidR="00995252" w:rsidRDefault="00995252"/>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Dịch vụ bưu chính</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20 Ngày</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Phí : 0 Đồng</w:t>
            </w:r>
          </w:p>
        </w:tc>
        <w:tc>
          <w:tcPr>
            <w:tcW w:w="0" w:type="auto"/>
          </w:tcPr>
          <w:p w:rsidR="00995252" w:rsidRDefault="00995252"/>
        </w:tc>
      </w:tr>
    </w:tbl>
    <w:p w:rsidR="00995252" w:rsidRDefault="006B45AF">
      <w:pPr>
        <w:spacing w:before="240" w:after="0" w:line="276" w:lineRule="auto"/>
        <w:jc w:val="both"/>
      </w:pPr>
      <w:r>
        <w:rPr>
          <w:rFonts w:ascii="Times New Roman" w:eastAsia="Times New Roman" w:hAnsi="Times New Roman" w:cs="Times New Roman"/>
          <w:b/>
          <w:sz w:val="26"/>
        </w:rPr>
        <w:t xml:space="preserve">Thành phần hồ sơ: </w:t>
      </w:r>
    </w:p>
    <w:p w:rsidR="00995252" w:rsidRDefault="006B45AF">
      <w:pPr>
        <w:shd w:val="clear" w:color="auto" w:fill="F2F6F9"/>
        <w:spacing w:before="120" w:after="0" w:line="276" w:lineRule="auto"/>
        <w:jc w:val="both"/>
      </w:pPr>
      <w:r>
        <w:rPr>
          <w:rFonts w:ascii="Times New Roman" w:eastAsia="Times New Roman" w:hAnsi="Times New Roman" w:cs="Times New Roman"/>
          <w:b/>
          <w:sz w:val="26"/>
        </w:rPr>
        <w:t>(1) Các giấy tờ của chủ đầu tư chuyển nhượng dự án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119"/>
        <w:gridCol w:w="2426"/>
        <w:gridCol w:w="866"/>
      </w:tblGrid>
      <w:tr w:rsidR="00995252">
        <w:tblPrEx>
          <w:tblCellMar>
            <w:top w:w="0" w:type="dxa"/>
            <w:bottom w:w="0" w:type="dxa"/>
          </w:tblCellMar>
        </w:tblPrEx>
        <w:tc>
          <w:tcPr>
            <w:tcW w:w="60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Tên giấy tờ</w:t>
            </w:r>
          </w:p>
        </w:tc>
        <w:tc>
          <w:tcPr>
            <w:tcW w:w="20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Mẫu đơn, tờ khai</w:t>
            </w:r>
          </w:p>
        </w:tc>
        <w:tc>
          <w:tcPr>
            <w:tcW w:w="20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Số lượng</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 xml:space="preserve">a) Văn bản của chủ đầu tư dự án đề nghị cho phép chuyển nhượng toàn bộ </w:t>
            </w:r>
            <w:r>
              <w:rPr>
                <w:rFonts w:ascii="Times New Roman" w:eastAsia="Times New Roman" w:hAnsi="Times New Roman" w:cs="Times New Roman"/>
                <w:sz w:val="26"/>
              </w:rPr>
              <w:t>hoặc một phần dự án bất động sản theo mẫu tại Phụ lục XII ban hành kèm theo Nghị định số 96/2024/NĐ-CP ngày 24/7/2025 của Chính phủ quy định chi tiết một số điều của Luật Kinh doanh bất động sản.</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MUNKDBS.docx</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 xml:space="preserve">b) Quyết định chủ </w:t>
            </w:r>
            <w:r>
              <w:rPr>
                <w:rFonts w:ascii="Times New Roman" w:eastAsia="Times New Roman" w:hAnsi="Times New Roman" w:cs="Times New Roman"/>
                <w:sz w:val="26"/>
              </w:rPr>
              <w:t>trương đầu tư hoặc chấp thuận chủ trương đầu tư hoặc chấp thuận đầu tư của dự án bất động sản của cơ quan nhà nước có thẩm quyền theo quy định của pháp luật về đầu tư, về xây dựng, về nhà ở.</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c) Văn bản của cơ quan nhà nước có th</w:t>
            </w:r>
            <w:r>
              <w:rPr>
                <w:rFonts w:ascii="Times New Roman" w:eastAsia="Times New Roman" w:hAnsi="Times New Roman" w:cs="Times New Roman"/>
                <w:sz w:val="26"/>
              </w:rPr>
              <w:t>ẩm quyền về việc lựa chọn nhà đầu tư, lựa chọn chủ đầu tư theo quy định của pháp luật về đầu tư, pháp luật về đấu giá, pháp luật về đấu thầu, pháp luật về nhà ở, pháp luật về phát triển đô thị; quyết định hoặc văn bản công nhận chủ đầu tư đối với trường hợ</w:t>
            </w:r>
            <w:r>
              <w:rPr>
                <w:rFonts w:ascii="Times New Roman" w:eastAsia="Times New Roman" w:hAnsi="Times New Roman" w:cs="Times New Roman"/>
                <w:sz w:val="26"/>
              </w:rPr>
              <w:t>p dự án phải thực hiện thủ tục công nhận chủ đầu tư theo quy định của pháp luật về xây dựng, pháp luật về nhà ở.</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d) Quyết định phê duyệt quy hoạch chi tiết hoặc quy hoạch tổng mặt bằng của dự án bất động sản của cơ quan nhà nước</w:t>
            </w:r>
            <w:r>
              <w:rPr>
                <w:rFonts w:ascii="Times New Roman" w:eastAsia="Times New Roman" w:hAnsi="Times New Roman" w:cs="Times New Roman"/>
                <w:sz w:val="26"/>
              </w:rPr>
              <w:t xml:space="preserve"> có thẩm quyền theo quy định của pháp luật về xây dựng, về quy hoạch đô thị.</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lastRenderedPageBreak/>
              <w:t xml:space="preserve">đ) Các giấy tờ về đất gồm: Quyết định giao đất, cho thuê đất, cho phép chuyển mục đích sử dụng đất thực hiện dự án của cơ quan nhà nước có thẩm quyền </w:t>
            </w:r>
            <w:r>
              <w:rPr>
                <w:rFonts w:ascii="Times New Roman" w:eastAsia="Times New Roman" w:hAnsi="Times New Roman" w:cs="Times New Roman"/>
                <w:sz w:val="26"/>
              </w:rPr>
              <w:t>theo quy định của pháp luật về đất đai. Biên bản bàn giao đất thực hiện dự án trên thực địa của cơ quan nhà nước có thẩm quyền cho chủ đầu tư dự án theo quy định của pháp luật về đất đai.</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e) Trường hợp dự án, phần dự án bất động</w:t>
            </w:r>
            <w:r>
              <w:rPr>
                <w:rFonts w:ascii="Times New Roman" w:eastAsia="Times New Roman" w:hAnsi="Times New Roman" w:cs="Times New Roman"/>
                <w:sz w:val="26"/>
              </w:rPr>
              <w:t xml:space="preserve"> sản thế chấp thì phải có giấy tờ thể hiện đã giải chấp theo quy định của pháp luật.</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g) Giấy tờ nghiệm thu theo quy định của pháp luật xây dựng về việc đã hoàn thành đầu tư xây dựng các công trình hạ tầng kỹ thuật tương ứng theo</w:t>
            </w:r>
            <w:r>
              <w:rPr>
                <w:rFonts w:ascii="Times New Roman" w:eastAsia="Times New Roman" w:hAnsi="Times New Roman" w:cs="Times New Roman"/>
                <w:sz w:val="26"/>
              </w:rPr>
              <w:t xml:space="preserve"> tiến độ, thiết kế, quy hoạch chi tiết và nội dung dự án được phê duyệt đối với trường hợp chuyển nhượng toàn bộ dự án đầu tư xây dựng kết cấu hạ tầng.</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h) Xác nhận của cơ quan thuế về việc chủ đầu tư dự án đã hoàn thành nghĩa vụ</w:t>
            </w:r>
            <w:r>
              <w:rPr>
                <w:rFonts w:ascii="Times New Roman" w:eastAsia="Times New Roman" w:hAnsi="Times New Roman" w:cs="Times New Roman"/>
                <w:sz w:val="26"/>
              </w:rPr>
              <w:t xml:space="preserve"> tài chính về đất đai của dự án đối với Nhà nước và các chứng từ thể hiện chủ đầu tư đã nộp phí, lệ phí liên quan đến đất đai (nếu có) quy định tại khoản 3 Điều 40 Luật Kinh doanh bất động sản số 29/2023/QH15.</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i) Đối với doanh n</w:t>
            </w:r>
            <w:r>
              <w:rPr>
                <w:rFonts w:ascii="Times New Roman" w:eastAsia="Times New Roman" w:hAnsi="Times New Roman" w:cs="Times New Roman"/>
                <w:sz w:val="26"/>
              </w:rPr>
              <w:t>ghiệp nhà nước chuyển nhượng toàn bộ hoặc một phần dự án bất động sản thì phải có giấy tờ chứng minh việc tuân thủ quy định của pháp luật về quản lý, sử dụng vốn nhà nước đầu tư vào sản xuất, kinh doanh tại doanh nghiệp.</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 xml:space="preserve">k) Báo </w:t>
            </w:r>
            <w:r>
              <w:rPr>
                <w:rFonts w:ascii="Times New Roman" w:eastAsia="Times New Roman" w:hAnsi="Times New Roman" w:cs="Times New Roman"/>
                <w:sz w:val="26"/>
              </w:rPr>
              <w:t>cáo quá trình thực hiện dự án bất động sản tính đến thời điểm chuyển nhượng theo mẫu tại Phụ lục XIII ban hành kèm theo Nghị định số 96/2024/NĐ-CP ngày 24/7/2024 của Chính phủ quy định chi tiết một số điều của Luật Kinh doanh bất động sản.</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MUBOCOKDBS.docx</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l) Thỏa thuận về việc chuyển nhượng toàn bộ hoặc một phần dự án bất động sản giữa bên chuyển nhượng và bên nhận chuyển nhượng (nếu có)..</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(2) Các giấy tờ của bên nhận chuyển nhượng dự án gồm</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w:t>
            </w:r>
            <w:r>
              <w:rPr>
                <w:rFonts w:ascii="Times New Roman" w:eastAsia="Times New Roman" w:hAnsi="Times New Roman" w:cs="Times New Roman"/>
                <w:sz w:val="26"/>
              </w:rPr>
              <w:t>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a) Giấy chứng nhận đăng ký doanh nghiệp hoặc Giấy chứng nhận đăng ký đầu tư hoặc giấy tờ chứng minh việc thành lập tổ chức theo quy định của pháp luật về doanh nghiệp, pháp luật về đầu tư/</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 xml:space="preserve">b) Báo cáo tài chính </w:t>
            </w:r>
            <w:r>
              <w:rPr>
                <w:rFonts w:ascii="Times New Roman" w:eastAsia="Times New Roman" w:hAnsi="Times New Roman" w:cs="Times New Roman"/>
                <w:sz w:val="26"/>
              </w:rPr>
              <w:t>theo quy định tại điểm a khoản 1 Điều 6 Nghị định số 96/2024/NĐ-CP ngày 24/7/2024 của Chính phủ quy định chi tiết một số điều của Luật Kinh doanh bất động sản..</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c) Văn bản cam kết về việc tiếp tục triển khai đầu tư xây dựng, kin</w:t>
            </w:r>
            <w:r>
              <w:rPr>
                <w:rFonts w:ascii="Times New Roman" w:eastAsia="Times New Roman" w:hAnsi="Times New Roman" w:cs="Times New Roman"/>
                <w:sz w:val="26"/>
              </w:rPr>
              <w:t>h doanh theo đúng nội dung dự án đã được chấp thuận.</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d) Giấy tờ chứng minh đáp ứng điều kiện theo quy định tại khoản 5 Điều 40 Luật Kinh doanh bất động sản số 29/2023/QH15..</w:t>
            </w:r>
          </w:p>
        </w:tc>
        <w:tc>
          <w:tcPr>
            <w:tcW w:w="0" w:type="auto"/>
          </w:tcPr>
          <w:p w:rsidR="00995252" w:rsidRDefault="00995252"/>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995252" w:rsidRDefault="006B45A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w:t>
      </w:r>
      <w:r>
        <w:rPr>
          <w:rFonts w:ascii="Times New Roman" w:eastAsia="Times New Roman" w:hAnsi="Times New Roman" w:cs="Times New Roman"/>
          <w:sz w:val="26"/>
        </w:rPr>
        <w:t>nghiệp, Doanh nghiệp có vốn đầu tư nước ngoài, Tổ chức (không bao gồm doanh nghiệp, HTX), Tổ chức nước ngoài, Hợp tác xã</w:t>
      </w:r>
    </w:p>
    <w:p w:rsidR="00995252" w:rsidRDefault="006B45A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995252" w:rsidRDefault="006B45AF">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995252" w:rsidRDefault="006B45A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995252" w:rsidRDefault="006B45AF">
      <w:pPr>
        <w:spacing w:after="0" w:line="276" w:lineRule="auto"/>
        <w:jc w:val="both"/>
      </w:pPr>
      <w:r>
        <w:rPr>
          <w:rFonts w:ascii="Times New Roman" w:eastAsia="Times New Roman" w:hAnsi="Times New Roman" w:cs="Times New Roman"/>
          <w:b/>
          <w:sz w:val="26"/>
        </w:rPr>
        <w:t xml:space="preserve">Cơ quan </w:t>
      </w:r>
      <w:r>
        <w:rPr>
          <w:rFonts w:ascii="Times New Roman" w:eastAsia="Times New Roman" w:hAnsi="Times New Roman" w:cs="Times New Roman"/>
          <w:b/>
          <w:sz w:val="26"/>
        </w:rPr>
        <w:t xml:space="preserve">được ủy quyền: </w:t>
      </w:r>
      <w:r>
        <w:rPr>
          <w:rFonts w:ascii="Times New Roman" w:eastAsia="Times New Roman" w:hAnsi="Times New Roman" w:cs="Times New Roman"/>
          <w:sz w:val="26"/>
        </w:rPr>
        <w:t>Không có thông tin</w:t>
      </w:r>
    </w:p>
    <w:p w:rsidR="00995252" w:rsidRDefault="006B45A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95252" w:rsidRDefault="006B45A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về việc cho phép chuyển nhượng toàn bộ (hoặc một phần) dự án</w:t>
      </w:r>
    </w:p>
    <w:p w:rsidR="00995252" w:rsidRDefault="006B45AF">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995252">
        <w:tblPrEx>
          <w:tblCellMar>
            <w:top w:w="0" w:type="dxa"/>
            <w:bottom w:w="0" w:type="dxa"/>
          </w:tblCellMar>
        </w:tblPrEx>
        <w:tc>
          <w:tcPr>
            <w:tcW w:w="20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Số ký hiệu</w:t>
            </w:r>
          </w:p>
        </w:tc>
        <w:tc>
          <w:tcPr>
            <w:tcW w:w="35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Trích yếu</w:t>
            </w:r>
          </w:p>
        </w:tc>
        <w:tc>
          <w:tcPr>
            <w:tcW w:w="15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Ngày ban hành</w:t>
            </w:r>
          </w:p>
        </w:tc>
        <w:tc>
          <w:tcPr>
            <w:tcW w:w="3000" w:type="dxa"/>
          </w:tcPr>
          <w:p w:rsidR="00995252" w:rsidRDefault="00995252"/>
          <w:p w:rsidR="00995252" w:rsidRDefault="006B45AF">
            <w:pPr>
              <w:spacing w:after="0" w:line="276" w:lineRule="auto"/>
              <w:jc w:val="center"/>
            </w:pPr>
            <w:r>
              <w:rPr>
                <w:rFonts w:ascii="Times New Roman" w:eastAsia="Times New Roman" w:hAnsi="Times New Roman" w:cs="Times New Roman"/>
                <w:b/>
                <w:sz w:val="26"/>
              </w:rPr>
              <w:t>Cơ quan ban hành</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66/2014/QH13</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 xml:space="preserve">Luật </w:t>
            </w:r>
            <w:r>
              <w:rPr>
                <w:rFonts w:ascii="Times New Roman" w:eastAsia="Times New Roman" w:hAnsi="Times New Roman" w:cs="Times New Roman"/>
                <w:sz w:val="26"/>
              </w:rPr>
              <w:t>Kinh doanh bất động sản</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25-11-2014</w:t>
            </w:r>
          </w:p>
        </w:tc>
        <w:tc>
          <w:tcPr>
            <w:tcW w:w="0" w:type="auto"/>
          </w:tcPr>
          <w:p w:rsidR="00995252" w:rsidRDefault="00995252"/>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29/2023/QH15</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Luật Kinh doanh bất động sản số 29/2023/QH15</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28-11-2023</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Quốc Hội</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96/2024/NĐ-CP</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Quy định chi tiết một số điều của Luật Kinh doanh bất động sản</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24-07-2024</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Chính phủ</w:t>
            </w:r>
          </w:p>
        </w:tc>
      </w:tr>
      <w:tr w:rsidR="00995252">
        <w:tblPrEx>
          <w:tblCellMar>
            <w:top w:w="0" w:type="dxa"/>
            <w:bottom w:w="0" w:type="dxa"/>
          </w:tblCellMar>
        </w:tblPrEx>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144/2025/NĐ-CP</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 xml:space="preserve">quy định về </w:t>
            </w:r>
            <w:r>
              <w:rPr>
                <w:rFonts w:ascii="Times New Roman" w:eastAsia="Times New Roman" w:hAnsi="Times New Roman" w:cs="Times New Roman"/>
                <w:sz w:val="26"/>
              </w:rPr>
              <w:t>phân quyền, phân cấp trong lĩnh vực quản lý nhà nước của Bộ Xây dựng</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12-06-2025</w:t>
            </w:r>
          </w:p>
        </w:tc>
        <w:tc>
          <w:tcPr>
            <w:tcW w:w="0" w:type="auto"/>
          </w:tcPr>
          <w:p w:rsidR="00995252" w:rsidRDefault="00995252"/>
          <w:p w:rsidR="00995252" w:rsidRDefault="006B45AF">
            <w:pPr>
              <w:spacing w:after="0" w:line="276" w:lineRule="auto"/>
            </w:pPr>
            <w:r>
              <w:rPr>
                <w:rFonts w:ascii="Times New Roman" w:eastAsia="Times New Roman" w:hAnsi="Times New Roman" w:cs="Times New Roman"/>
                <w:sz w:val="26"/>
              </w:rPr>
              <w:t>Chính phủ</w:t>
            </w:r>
          </w:p>
        </w:tc>
      </w:tr>
    </w:tbl>
    <w:p w:rsidR="00995252" w:rsidRDefault="006B45A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995252" w:rsidRDefault="006B45A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995252" w:rsidRDefault="006B45A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9525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95252"/>
    <w:rsid w:val="006B45AF"/>
    <w:rsid w:val="009952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4C869-183F-41AE-8579-D12157899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6031</Characters>
  <Application>Microsoft Office Word</Application>
  <DocSecurity>0</DocSecurity>
  <Lines>50</Lines>
  <Paragraphs>14</Paragraphs>
  <ScaleCrop>false</ScaleCrop>
  <Company>Microsoft</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